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07B032" w14:textId="56CE1D6D" w:rsidR="00F753A6" w:rsidRPr="000216A1" w:rsidRDefault="000216A1" w:rsidP="00F753A6">
      <w:pPr>
        <w:pStyle w:val="BodyText"/>
      </w:pPr>
      <w:r w:rsidRPr="00497778">
        <w:t>{%</w:t>
      </w:r>
      <w:r>
        <w:t xml:space="preserve"> </w:t>
      </w:r>
      <w:r w:rsidRPr="00497778">
        <w:t xml:space="preserve">if mli and </w:t>
      </w:r>
      <w:proofErr w:type="spellStart"/>
      <w:r w:rsidRPr="00497778">
        <w:t>mli.has_klime</w:t>
      </w:r>
      <w:proofErr w:type="spellEnd"/>
      <w:r w:rsidRPr="00497778">
        <w:t>()</w:t>
      </w:r>
      <w:r>
        <w:t xml:space="preserve"> </w:t>
      </w:r>
      <w:r w:rsidRPr="00497778">
        <w:t>%}</w:t>
      </w:r>
      <w:r w:rsidR="00F753A6" w:rsidRPr="002C2CB0">
        <w:rPr>
          <w:rFonts w:eastAsiaTheme="minorHAnsi"/>
          <w:b/>
          <w:bCs/>
        </w:rPr>
        <w:t>K</w:t>
      </w:r>
      <w:r w:rsidR="00F753A6" w:rsidRPr="005C460E">
        <w:rPr>
          <w:rFonts w:eastAsiaTheme="minorHAnsi"/>
          <w:b/>
          <w:bCs/>
        </w:rPr>
        <w:t xml:space="preserve"> local interpretable model-agnostic (K-LIME) </w:t>
      </w:r>
    </w:p>
    <w:p w14:paraId="06FF1954" w14:textId="77777777" w:rsidR="00F753A6" w:rsidRPr="00CD2FB8" w:rsidRDefault="00F753A6" w:rsidP="00F753A6">
      <w:pPr>
        <w:pStyle w:val="BodyText"/>
      </w:pPr>
      <w:r w:rsidRPr="002C2CB0">
        <w:rPr>
          <w:iCs/>
        </w:rPr>
        <w:t>K</w:t>
      </w:r>
      <w:r w:rsidRPr="00CD2FB8">
        <w:t xml:space="preserve">-LIME is a variant of </w:t>
      </w:r>
      <w:r w:rsidRPr="00047DF7">
        <w:t>the</w:t>
      </w:r>
      <w:r w:rsidRPr="00CD2FB8">
        <w:t xml:space="preserve"> LIME technique proposed by Ribeiro at </w:t>
      </w:r>
      <w:proofErr w:type="spellStart"/>
      <w:r w:rsidRPr="00CD2FB8">
        <w:t>al</w:t>
      </w:r>
      <w:proofErr w:type="spellEnd"/>
      <w:r w:rsidRPr="00CD2FB8">
        <w:t xml:space="preserve"> (2016). </w:t>
      </w:r>
      <w:r w:rsidRPr="002C2CB0">
        <w:rPr>
          <w:iCs/>
        </w:rPr>
        <w:t>K</w:t>
      </w:r>
      <w:r w:rsidRPr="00CD2FB8">
        <w:t xml:space="preserve">-LIME generates global and local explanations that increase the transparency of the Driverless AI model. </w:t>
      </w:r>
      <w:r w:rsidRPr="002C2CB0">
        <w:rPr>
          <w:iCs/>
        </w:rPr>
        <w:t xml:space="preserve"> K</w:t>
      </w:r>
      <w:r w:rsidRPr="00CD2FB8">
        <w:t xml:space="preserve">-LIME creates one global surrogate GLM on the entire training data.  </w:t>
      </w:r>
      <w:r w:rsidRPr="002C2CB0">
        <w:rPr>
          <w:iCs/>
        </w:rPr>
        <w:t>K</w:t>
      </w:r>
      <w:r w:rsidRPr="00CD2FB8">
        <w:t xml:space="preserve">-LIME also creates numerous local surrogate GLMs on samples formed from k-means cluster in the training data.  </w:t>
      </w:r>
    </w:p>
    <w:p w14:paraId="037B509C" w14:textId="03AC99AB" w:rsidR="00F753A6" w:rsidRPr="00CD2FB8" w:rsidRDefault="00F753A6" w:rsidP="00F753A6">
      <w:pPr>
        <w:pStyle w:val="BodyText"/>
      </w:pPr>
      <w:r w:rsidRPr="00CD2FB8">
        <w:t xml:space="preserve">All GLM surrogates are trained to model the predictions of the Driverless AI model using the original training data.  The number of clusters for local explanations is chosen by a grid search in which the R2 between the Driverless AI model predictions and </w:t>
      </w:r>
      <w:r w:rsidR="00CF7E09" w:rsidRPr="00CD2FB8">
        <w:t>all</w:t>
      </w:r>
      <w:r w:rsidRPr="00CD2FB8">
        <w:t xml:space="preserve"> the local K-LIME model predictions is maximized.  </w:t>
      </w:r>
    </w:p>
    <w:p w14:paraId="47863D4C" w14:textId="51DE640A" w:rsidR="00F753A6" w:rsidRPr="00CD2FB8" w:rsidRDefault="008B4C16" w:rsidP="00F753A6">
      <w:pPr>
        <w:pStyle w:val="BodyText"/>
      </w:pPr>
      <w:r w:rsidRPr="008B4C16">
        <w:t>The parameters of the global K-LIME model give an indication of overall linear feature importance and the overall average direction in which an input variable influences the Driverless AI model predictions. The global model is also used to generate explanations for very small clusters (</w:t>
      </w:r>
      <w:r w:rsidRPr="008B4C16">
        <w:rPr>
          <w:rFonts w:ascii="Cambria Math" w:hAnsi="Cambria Math" w:cs="Cambria Math"/>
        </w:rPr>
        <w:t>𝑁</w:t>
      </w:r>
      <w:r w:rsidRPr="008B4C16">
        <w:t xml:space="preserve">&lt;20) where fitting a local linear model is inappropriate. </w:t>
      </w:r>
      <w:r w:rsidR="00F753A6">
        <w:t xml:space="preserve">The tables show the top positive and negative </w:t>
      </w:r>
      <w:r w:rsidR="00CF500A">
        <w:t>coefficients</w:t>
      </w:r>
      <w:r w:rsidR="00F753A6">
        <w:t xml:space="preserve"> based on the global GLM model.</w:t>
      </w:r>
    </w:p>
    <w:p w14:paraId="51638738" w14:textId="1FD6C676" w:rsidR="00F753A6" w:rsidRDefault="00F753A6" w:rsidP="00F753A6">
      <w:pPr>
        <w:pStyle w:val="BodyText"/>
      </w:pPr>
      <w:r w:rsidRPr="009D0A85">
        <w:t xml:space="preserve">{% set </w:t>
      </w:r>
      <w:proofErr w:type="spellStart"/>
      <w:r w:rsidR="008B4C16">
        <w:t>global_coefs</w:t>
      </w:r>
      <w:proofErr w:type="spellEnd"/>
      <w:r w:rsidRPr="009D0A85">
        <w:t xml:space="preserve"> = </w:t>
      </w:r>
      <w:proofErr w:type="spellStart"/>
      <w:r w:rsidRPr="009D0A85">
        <w:t>mli.top_reason_codes</w:t>
      </w:r>
      <w:proofErr w:type="spellEnd"/>
      <w:r w:rsidRPr="009D0A85">
        <w:t>(</w:t>
      </w:r>
      <w:r>
        <w:t>10, 2</w:t>
      </w:r>
      <w:r w:rsidRPr="009D0A85">
        <w:t>)%}</w:t>
      </w:r>
    </w:p>
    <w:p w14:paraId="7247401D" w14:textId="5D1CC9FD" w:rsidR="00F753A6" w:rsidRDefault="00F753A6" w:rsidP="00F753A6">
      <w:pPr>
        <w:pStyle w:val="BodyText"/>
        <w:rPr>
          <w:i/>
          <w:iCs/>
        </w:rPr>
      </w:pPr>
      <w:r w:rsidRPr="00047DF7">
        <w:rPr>
          <w:i/>
          <w:iCs/>
        </w:rPr>
        <w:t xml:space="preserve">The Top Positive </w:t>
      </w:r>
      <w:r w:rsidR="00CF500A">
        <w:rPr>
          <w:i/>
          <w:iCs/>
        </w:rPr>
        <w:t>Global Coefficients</w:t>
      </w:r>
    </w:p>
    <w:p w14:paraId="7BB44441" w14:textId="43819A7E" w:rsidR="00F753A6" w:rsidRPr="00CF7E09" w:rsidRDefault="00F82548" w:rsidP="00F753A6">
      <w:pPr>
        <w:pStyle w:val="BodyText"/>
      </w:pPr>
      <w:r>
        <w:t>{</w:t>
      </w:r>
      <w:r w:rsidR="00CF7E09">
        <w:t xml:space="preserve">{p </w:t>
      </w:r>
      <w:proofErr w:type="spellStart"/>
      <w:r w:rsidR="008B4C16">
        <w:t>global_coefs</w:t>
      </w:r>
      <w:proofErr w:type="spellEnd"/>
      <w:r w:rsidR="00CF7E09" w:rsidRPr="00CD2FB8">
        <w:t>[0]</w:t>
      </w:r>
      <w:r w:rsidR="00CF7E09">
        <w:t xml:space="preserve"> }</w:t>
      </w:r>
      <w:r>
        <w:t>}</w:t>
      </w:r>
    </w:p>
    <w:p w14:paraId="4DAB7171" w14:textId="2C5182CC" w:rsidR="00F753A6" w:rsidRDefault="00F753A6" w:rsidP="00F753A6">
      <w:pPr>
        <w:pStyle w:val="BodyText"/>
        <w:rPr>
          <w:i/>
          <w:iCs/>
        </w:rPr>
      </w:pPr>
      <w:r w:rsidRPr="00047DF7">
        <w:rPr>
          <w:i/>
          <w:iCs/>
        </w:rPr>
        <w:t xml:space="preserve">The Top Negative </w:t>
      </w:r>
      <w:r w:rsidR="00CF500A">
        <w:rPr>
          <w:i/>
          <w:iCs/>
        </w:rPr>
        <w:t>Global Coefficients</w:t>
      </w:r>
    </w:p>
    <w:p w14:paraId="5B84605A" w14:textId="062723B1" w:rsidR="00F753A6" w:rsidRPr="00CD2FB8" w:rsidRDefault="00F82548" w:rsidP="00F753A6">
      <w:pPr>
        <w:pStyle w:val="BodyText"/>
      </w:pPr>
      <w:r>
        <w:t>{</w:t>
      </w:r>
      <w:r w:rsidR="00CF7E09">
        <w:t xml:space="preserve">{p </w:t>
      </w:r>
      <w:proofErr w:type="spellStart"/>
      <w:r w:rsidR="008B4C16">
        <w:t>global_coefs</w:t>
      </w:r>
      <w:proofErr w:type="spellEnd"/>
      <w:r w:rsidR="00CF7E09" w:rsidRPr="00552712">
        <w:t>[1]</w:t>
      </w:r>
      <w:r>
        <w:t xml:space="preserve"> </w:t>
      </w:r>
      <w:r w:rsidR="00CF7E09">
        <w:t>}</w:t>
      </w:r>
      <w:r>
        <w:t>}</w:t>
      </w:r>
    </w:p>
    <w:p w14:paraId="00713531" w14:textId="77777777" w:rsidR="00F753A6" w:rsidRPr="00047DF7" w:rsidRDefault="00F753A6" w:rsidP="00F753A6">
      <w:pPr>
        <w:pStyle w:val="BodyText"/>
        <w:rPr>
          <w:i/>
          <w:iCs/>
          <w:color w:val="000000" w:themeColor="text1"/>
        </w:rPr>
      </w:pPr>
      <w:r w:rsidRPr="00047DF7">
        <w:rPr>
          <w:i/>
          <w:iCs/>
        </w:rPr>
        <w:t>Cluster Descriptions</w:t>
      </w:r>
    </w:p>
    <w:p w14:paraId="121239C6" w14:textId="633F443A" w:rsidR="00F753A6" w:rsidRDefault="00F753A6" w:rsidP="00F753A6">
      <w:pPr>
        <w:pStyle w:val="BodyText"/>
      </w:pPr>
      <w:r w:rsidRPr="00CD2FB8">
        <w:t>For the local surrogate GLM</w:t>
      </w:r>
      <w:r w:rsidR="008B4C16">
        <w:t>s</w:t>
      </w:r>
      <w:r w:rsidRPr="00CD2FB8">
        <w:t>, K-means was used to cluster data based on the top {{</w:t>
      </w:r>
      <w:r w:rsidR="000333E4">
        <w:t xml:space="preserve"> </w:t>
      </w:r>
      <w:proofErr w:type="spellStart"/>
      <w:r w:rsidRPr="00CD2FB8">
        <w:t>mli.cluster_descriptions</w:t>
      </w:r>
      <w:proofErr w:type="spellEnd"/>
      <w:r w:rsidRPr="00CD2FB8">
        <w:t xml:space="preserve">()[1] | length  }} variables: {{ </w:t>
      </w:r>
      <w:proofErr w:type="spellStart"/>
      <w:r w:rsidRPr="00CD2FB8">
        <w:t>mli.cluster_descriptions</w:t>
      </w:r>
      <w:proofErr w:type="spellEnd"/>
      <w:r w:rsidRPr="00CD2FB8">
        <w:t>()[1] }}.  The clusters used to train each local surrogate GLM is described below:</w:t>
      </w:r>
    </w:p>
    <w:p w14:paraId="4DA37CF8" w14:textId="3C4BC626" w:rsidR="00A55E5F" w:rsidRDefault="00F82548" w:rsidP="00CF7E09">
      <w:pPr>
        <w:pStyle w:val="BodyText"/>
      </w:pPr>
      <w:r>
        <w:t>{</w:t>
      </w:r>
      <w:r w:rsidR="00CF7E09">
        <w:t xml:space="preserve">{p </w:t>
      </w:r>
      <w:proofErr w:type="spellStart"/>
      <w:r w:rsidR="00CF7E09" w:rsidRPr="00CD2FB8">
        <w:t>mli.</w:t>
      </w:r>
      <w:r w:rsidR="00CF7E09" w:rsidRPr="00CD2FB8">
        <w:rPr>
          <w:color w:val="000000" w:themeColor="text1"/>
        </w:rPr>
        <w:t>cluster_descriptions</w:t>
      </w:r>
      <w:proofErr w:type="spellEnd"/>
      <w:r w:rsidR="00CF7E09" w:rsidRPr="00CD2FB8">
        <w:t>()[0]</w:t>
      </w:r>
      <w:r>
        <w:t xml:space="preserve"> </w:t>
      </w:r>
      <w:r w:rsidR="00CF7E09">
        <w:t>}</w:t>
      </w:r>
      <w:r>
        <w:t>}</w:t>
      </w:r>
    </w:p>
    <w:p w14:paraId="41FD7AB1" w14:textId="6EFAEA0B" w:rsidR="000216A1" w:rsidRDefault="000216A1" w:rsidP="00CF7E09">
      <w:pPr>
        <w:pStyle w:val="BodyText"/>
      </w:pPr>
      <w:r>
        <w:t>{% endif %}</w:t>
      </w:r>
    </w:p>
    <w:sectPr w:rsidR="000216A1" w:rsidSect="00A4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altName w:val="﷽﷽﷽﷽﷽﷽﷽﷽$"/>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3A6"/>
    <w:rsid w:val="000216A1"/>
    <w:rsid w:val="000333E4"/>
    <w:rsid w:val="002C2CB0"/>
    <w:rsid w:val="008B4C16"/>
    <w:rsid w:val="009E4AD6"/>
    <w:rsid w:val="00A47277"/>
    <w:rsid w:val="00A55E5F"/>
    <w:rsid w:val="00CF500A"/>
    <w:rsid w:val="00CF7E09"/>
    <w:rsid w:val="00E25B9B"/>
    <w:rsid w:val="00F753A6"/>
    <w:rsid w:val="00F82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6D27D30"/>
  <w15:chartTrackingRefBased/>
  <w15:docId w15:val="{A2432038-740F-E347-8482-B628582E5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F753A6"/>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F753A6"/>
    <w:pPr>
      <w:tabs>
        <w:tab w:val="left" w:pos="360"/>
        <w:tab w:val="left" w:pos="2720"/>
        <w:tab w:val="left" w:pos="6100"/>
      </w:tabs>
      <w:autoSpaceDE w:val="0"/>
      <w:autoSpaceDN w:val="0"/>
      <w:adjustRightInd w:val="0"/>
      <w:spacing w:after="180" w:line="320" w:lineRule="atLeast"/>
      <w:textAlignment w:val="center"/>
    </w:pPr>
    <w:rPr>
      <w:rFonts w:ascii="Georgia" w:hAnsi="Georgia" w:cs="Georgia"/>
      <w:sz w:val="20"/>
      <w:szCs w:val="20"/>
    </w:rPr>
  </w:style>
  <w:style w:type="character" w:customStyle="1" w:styleId="BodyTextChar">
    <w:name w:val="Body Text Char"/>
    <w:basedOn w:val="DefaultParagraphFont"/>
    <w:link w:val="BodyText"/>
    <w:rsid w:val="00F753A6"/>
    <w:rPr>
      <w:rFonts w:ascii="Georgia" w:eastAsia="Times New Roman" w:hAnsi="Georgia" w:cs="Georgia"/>
      <w:sz w:val="20"/>
      <w:szCs w:val="20"/>
    </w:rPr>
  </w:style>
  <w:style w:type="table" w:styleId="TableGrid">
    <w:name w:val="Table Grid"/>
    <w:basedOn w:val="TableNormal"/>
    <w:uiPriority w:val="39"/>
    <w:rsid w:val="00F753A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838329">
      <w:bodyDiv w:val="1"/>
      <w:marLeft w:val="0"/>
      <w:marRight w:val="0"/>
      <w:marTop w:val="0"/>
      <w:marBottom w:val="0"/>
      <w:divBdr>
        <w:top w:val="none" w:sz="0" w:space="0" w:color="auto"/>
        <w:left w:val="none" w:sz="0" w:space="0" w:color="auto"/>
        <w:bottom w:val="none" w:sz="0" w:space="0" w:color="auto"/>
        <w:right w:val="none" w:sz="0" w:space="0" w:color="auto"/>
      </w:divBdr>
    </w:div>
    <w:div w:id="1018232836">
      <w:bodyDiv w:val="1"/>
      <w:marLeft w:val="0"/>
      <w:marRight w:val="0"/>
      <w:marTop w:val="0"/>
      <w:marBottom w:val="0"/>
      <w:divBdr>
        <w:top w:val="none" w:sz="0" w:space="0" w:color="auto"/>
        <w:left w:val="none" w:sz="0" w:space="0" w:color="auto"/>
        <w:bottom w:val="none" w:sz="0" w:space="0" w:color="auto"/>
        <w:right w:val="none" w:sz="0" w:space="0" w:color="auto"/>
      </w:divBdr>
    </w:div>
    <w:div w:id="121616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1036</TotalTime>
  <Pages>1</Pages>
  <Words>250</Words>
  <Characters>1431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DiPerna</dc:creator>
  <cp:keywords/>
  <dc:description/>
  <cp:lastModifiedBy>Lauren DiPerna</cp:lastModifiedBy>
  <cp:revision>10</cp:revision>
  <dcterms:created xsi:type="dcterms:W3CDTF">2020-10-26T19:19:00Z</dcterms:created>
  <dcterms:modified xsi:type="dcterms:W3CDTF">2020-12-11T04:20:00Z</dcterms:modified>
</cp:coreProperties>
</file>